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RSBBK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rsbbk"/>
    <w:p>
      <w:pPr>
        <w:pStyle w:val="Heading1"/>
      </w:pPr>
      <w:r>
        <w:t xml:space="preserve">Назначение RSBBK</w:t>
      </w:r>
    </w:p>
    <w:p>
      <w:pPr>
        <w:pStyle w:val="FirstParagraph"/>
      </w:pPr>
      <w:r>
        <w:rPr>
          <w:rStyle w:val="VerbatimChar"/>
        </w:rPr>
        <w:t xml:space="preserve">RSBBK</w:t>
      </w:r>
      <w:r>
        <w:t xml:space="preserve"> </w:t>
      </w:r>
      <w:r>
        <w:t xml:space="preserve">является карточным модулем для записей указателя ББК. База задается настройкой</w:t>
      </w:r>
      <w:r>
        <w:t xml:space="preserve"> </w:t>
      </w:r>
      <w:r>
        <w:rPr>
          <w:rStyle w:val="VerbatimChar"/>
        </w:rPr>
        <w:t xml:space="preserve">DBRSBBK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Actions</w:t>
      </w:r>
      <w:r>
        <w:t xml:space="preserve"> </w:t>
      </w:r>
      <w:r>
        <w:rPr>
          <w:rStyle w:val="VerbatimChar"/>
        </w:rPr>
        <w:t xml:space="preserve">GetBbkNodes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GetBbkNodesGunb</w:t>
      </w:r>
      <w:r>
        <w:t xml:space="preserve"> </w:t>
      </w:r>
      <w:r>
        <w:t xml:space="preserve">формируют JSON-деревья рубрик для интерфейса навигации. Для ускорения построения полного дерева используется файловый кеш</w:t>
      </w:r>
      <w:r>
        <w:t xml:space="preserve"> </w:t>
      </w:r>
      <w:r>
        <w:rPr>
          <w:rStyle w:val="VerbatimChar"/>
        </w:rPr>
        <w:t xml:space="preserve">om_shared/datai/rsbbk/rsbbk.jtre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RSBBK</dc:title>
  <dc:creator/>
  <cp:keywords/>
  <dcterms:created xsi:type="dcterms:W3CDTF">2026-08-29T12:41:11Z</dcterms:created>
  <dcterms:modified xsi:type="dcterms:W3CDTF">2026-08-29T12:41:11Z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